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94FB8" w14:textId="77777777" w:rsidR="00A351F0" w:rsidRDefault="00CC0E52">
      <w:pPr>
        <w:spacing w:after="7"/>
        <w:ind w:left="-396" w:right="-415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54EDB67" wp14:editId="0D43AE27">
                <wp:extent cx="6458712" cy="2831617"/>
                <wp:effectExtent l="0" t="0" r="0" b="0"/>
                <wp:docPr id="2804" name="Group 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8712" cy="2831617"/>
                          <a:chOff x="0" y="0"/>
                          <a:chExt cx="6458712" cy="2831617"/>
                        </a:xfrm>
                      </wpg:grpSpPr>
                      <wps:wsp>
                        <wps:cNvPr id="2976" name="Shape 2976"/>
                        <wps:cNvSpPr/>
                        <wps:spPr>
                          <a:xfrm>
                            <a:off x="0" y="2819552"/>
                            <a:ext cx="6458712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8712" h="12065">
                                <a:moveTo>
                                  <a:pt x="0" y="0"/>
                                </a:moveTo>
                                <a:lnTo>
                                  <a:pt x="6458712" y="0"/>
                                </a:lnTo>
                                <a:lnTo>
                                  <a:pt x="6458712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3" name="Picture 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13687" y="0"/>
                            <a:ext cx="2810269" cy="281026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804" style="width:508.56pt;height:222.962pt;mso-position-horizontal-relative:char;mso-position-vertical-relative:line" coordsize="64587,28316">
                <v:shape id="Shape 2977" style="position:absolute;width:64587;height:120;left:0;top:28195;" coordsize="6458712,12065" path="m0,0l6458712,0l6458712,12065l0,12065l0,0">
                  <v:stroke weight="0pt" endcap="flat" joinstyle="miter" miterlimit="10" on="false" color="#000000" opacity="0"/>
                  <v:fill on="true" color="#4472c4"/>
                </v:shape>
                <v:shape id="Picture 273" style="position:absolute;width:28102;height:28102;left:18136;top:0;" filled="f">
                  <v:imagedata r:id="rId7"/>
                </v:shape>
              </v:group>
            </w:pict>
          </mc:Fallback>
        </mc:AlternateContent>
      </w:r>
    </w:p>
    <w:p w14:paraId="437423BB" w14:textId="77777777" w:rsidR="00A351F0" w:rsidRDefault="00CC0E52">
      <w:r>
        <w:t xml:space="preserve">2019 ALAMN EDUCATION CONFERENCE AGENDA </w:t>
      </w:r>
    </w:p>
    <w:tbl>
      <w:tblPr>
        <w:tblStyle w:val="TableGrid"/>
        <w:tblW w:w="10171" w:type="dxa"/>
        <w:tblInd w:w="-396" w:type="dxa"/>
        <w:tblCellMar>
          <w:top w:w="2" w:type="dxa"/>
          <w:right w:w="192" w:type="dxa"/>
        </w:tblCellMar>
        <w:tblLook w:val="04A0" w:firstRow="1" w:lastRow="0" w:firstColumn="1" w:lastColumn="0" w:noHBand="0" w:noVBand="1"/>
      </w:tblPr>
      <w:tblGrid>
        <w:gridCol w:w="2628"/>
        <w:gridCol w:w="2971"/>
        <w:gridCol w:w="4572"/>
      </w:tblGrid>
      <w:tr w:rsidR="00A351F0" w14:paraId="062F0380" w14:textId="77777777">
        <w:trPr>
          <w:trHeight w:val="284"/>
        </w:trPr>
        <w:tc>
          <w:tcPr>
            <w:tcW w:w="2628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D0DBF0"/>
          </w:tcPr>
          <w:p w14:paraId="598B8743" w14:textId="77777777" w:rsidR="00A351F0" w:rsidRDefault="00CC0E52">
            <w:pPr>
              <w:ind w:left="108"/>
            </w:pPr>
            <w:r>
              <w:t xml:space="preserve">7:30 a.m. – 8:00 a.m. </w:t>
            </w:r>
          </w:p>
        </w:tc>
        <w:tc>
          <w:tcPr>
            <w:tcW w:w="2971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D0DBF0"/>
          </w:tcPr>
          <w:p w14:paraId="58D0F65F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Registration and Breakfast </w:t>
            </w:r>
          </w:p>
        </w:tc>
        <w:tc>
          <w:tcPr>
            <w:tcW w:w="4572" w:type="dxa"/>
            <w:tcBorders>
              <w:top w:val="single" w:sz="8" w:space="0" w:color="4472C4"/>
              <w:left w:val="nil"/>
              <w:bottom w:val="nil"/>
              <w:right w:val="nil"/>
            </w:tcBorders>
            <w:shd w:val="clear" w:color="auto" w:fill="D0DBF0"/>
          </w:tcPr>
          <w:p w14:paraId="63887CF7" w14:textId="77777777" w:rsidR="00A351F0" w:rsidRDefault="00A351F0">
            <w:pPr>
              <w:spacing w:after="160"/>
              <w:ind w:left="0"/>
            </w:pPr>
          </w:p>
        </w:tc>
      </w:tr>
      <w:tr w:rsidR="00A351F0" w14:paraId="2D3DD2B8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4A5EAF7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7C33D8AC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6C0C419B" w14:textId="77777777" w:rsidR="00A351F0" w:rsidRDefault="00A351F0">
            <w:pPr>
              <w:spacing w:after="160"/>
              <w:ind w:left="0"/>
            </w:pPr>
          </w:p>
        </w:tc>
      </w:tr>
      <w:tr w:rsidR="00A351F0" w14:paraId="467D6E3C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37C9969D" w14:textId="77777777" w:rsidR="00A351F0" w:rsidRDefault="00CC0E52">
            <w:pPr>
              <w:ind w:left="108"/>
            </w:pPr>
            <w:r>
              <w:t xml:space="preserve">8:00 a.m. – 8:15 a.m.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4BA3E099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Opening Remarks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68EC2612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ALAMN President Abby Rooney </w:t>
            </w:r>
          </w:p>
        </w:tc>
      </w:tr>
      <w:tr w:rsidR="00A351F0" w14:paraId="0D270FAD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4FACAA3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343CBD10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192DCD3B" w14:textId="77777777" w:rsidR="00A351F0" w:rsidRDefault="00A351F0">
            <w:pPr>
              <w:spacing w:after="160"/>
              <w:ind w:left="0"/>
            </w:pPr>
          </w:p>
        </w:tc>
      </w:tr>
      <w:tr w:rsidR="00A351F0" w14:paraId="6A0553DA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E911F03" w14:textId="77777777" w:rsidR="00A351F0" w:rsidRDefault="00CC0E52">
            <w:pPr>
              <w:ind w:left="108"/>
            </w:pPr>
            <w:r>
              <w:t xml:space="preserve">8:15 a.m. – 9:15 a.m.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105F94A7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Morning Keynote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3DD686FC" w14:textId="77777777" w:rsidR="00A351F0" w:rsidRDefault="00CC0E52">
            <w:pPr>
              <w:ind w:left="0"/>
            </w:pPr>
            <w:proofErr w:type="spellStart"/>
            <w:r>
              <w:rPr>
                <w:b w:val="0"/>
              </w:rPr>
              <w:t>Sunjay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Nath</w:t>
            </w:r>
            <w:proofErr w:type="spellEnd"/>
          </w:p>
        </w:tc>
      </w:tr>
      <w:tr w:rsidR="00A351F0" w14:paraId="22DAC038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96EB805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57969240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46757372" w14:textId="77777777" w:rsidR="00A351F0" w:rsidRDefault="00A351F0">
            <w:pPr>
              <w:spacing w:after="160"/>
              <w:ind w:left="0"/>
            </w:pPr>
          </w:p>
        </w:tc>
      </w:tr>
      <w:tr w:rsidR="00A351F0" w14:paraId="066724D8" w14:textId="77777777">
        <w:trPr>
          <w:trHeight w:val="8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3D0CFC16" w14:textId="77777777" w:rsidR="00A351F0" w:rsidRDefault="00CC0E52">
            <w:pPr>
              <w:ind w:left="108"/>
            </w:pPr>
            <w:r>
              <w:t xml:space="preserve">9:15 a.m. – 9:30 a.m.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362FA65E" w14:textId="77777777" w:rsidR="00A351F0" w:rsidRDefault="00CC0E52" w:rsidP="00FE01E2">
            <w:pPr>
              <w:ind w:left="0" w:right="221"/>
            </w:pPr>
            <w:r>
              <w:rPr>
                <w:b w:val="0"/>
              </w:rPr>
              <w:t>Elevating</w:t>
            </w:r>
            <w:r w:rsidR="004D2BE6">
              <w:rPr>
                <w:b w:val="0"/>
              </w:rPr>
              <w:t xml:space="preserve"> </w:t>
            </w:r>
            <w:r>
              <w:rPr>
                <w:b w:val="0"/>
              </w:rPr>
              <w:t>Relationships between</w:t>
            </w:r>
            <w:bookmarkStart w:id="0" w:name="_GoBack"/>
            <w:bookmarkEnd w:id="0"/>
            <w:r>
              <w:rPr>
                <w:b w:val="0"/>
              </w:rPr>
              <w:t xml:space="preserve"> Business Partners and Members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5D0E3DD6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Alan Wilson, GLJ Benefit Consultants </w:t>
            </w:r>
          </w:p>
        </w:tc>
      </w:tr>
      <w:tr w:rsidR="00A351F0" w14:paraId="473A9E6A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DFD2DBD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34D07923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3CC40683" w14:textId="77777777" w:rsidR="00A351F0" w:rsidRDefault="00A351F0">
            <w:pPr>
              <w:spacing w:after="160"/>
              <w:ind w:left="0"/>
            </w:pPr>
          </w:p>
        </w:tc>
      </w:tr>
      <w:tr w:rsidR="00A351F0" w14:paraId="47C83843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EDC25A5" w14:textId="77777777" w:rsidR="00A351F0" w:rsidRDefault="00CC0E52">
            <w:pPr>
              <w:ind w:left="108"/>
            </w:pPr>
            <w:r>
              <w:t xml:space="preserve">9:30 a.m. – 10:00 a.m.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4E9CFC50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Business Partners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77886CF0" w14:textId="77777777" w:rsidR="00A351F0" w:rsidRDefault="00A351F0">
            <w:pPr>
              <w:spacing w:after="160"/>
              <w:ind w:left="0"/>
            </w:pPr>
          </w:p>
        </w:tc>
      </w:tr>
      <w:tr w:rsidR="00A351F0" w14:paraId="74CA2E52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7232C97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B729D48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0708B9BD" w14:textId="77777777" w:rsidR="00A351F0" w:rsidRDefault="00A351F0">
            <w:pPr>
              <w:spacing w:after="160"/>
              <w:ind w:left="0"/>
            </w:pPr>
          </w:p>
        </w:tc>
      </w:tr>
      <w:tr w:rsidR="00A351F0" w14:paraId="2D1F8F67" w14:textId="77777777">
        <w:trPr>
          <w:trHeight w:val="8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B5FF581" w14:textId="77777777" w:rsidR="00A351F0" w:rsidRDefault="00CC0E52">
            <w:pPr>
              <w:ind w:left="108"/>
            </w:pPr>
            <w:r>
              <w:t xml:space="preserve">10:00 a.m. – 11:00 a.m.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7B5A171F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Breakout Session 1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4A36087B" w14:textId="77777777" w:rsidR="00A351F0" w:rsidRDefault="00CC0E52">
            <w:pPr>
              <w:numPr>
                <w:ilvl w:val="0"/>
                <w:numId w:val="1"/>
              </w:numPr>
              <w:ind w:hanging="240"/>
            </w:pPr>
            <w:r>
              <w:rPr>
                <w:b w:val="0"/>
              </w:rPr>
              <w:t xml:space="preserve">Todd Scott, MN Lawyers Mutual </w:t>
            </w:r>
          </w:p>
          <w:p w14:paraId="15F03938" w14:textId="77777777" w:rsidR="00A351F0" w:rsidRDefault="00CC0E52">
            <w:pPr>
              <w:numPr>
                <w:ilvl w:val="0"/>
                <w:numId w:val="1"/>
              </w:numPr>
              <w:ind w:hanging="240"/>
            </w:pPr>
            <w:r>
              <w:rPr>
                <w:b w:val="0"/>
              </w:rPr>
              <w:t xml:space="preserve">Evan </w:t>
            </w:r>
            <w:proofErr w:type="spellStart"/>
            <w:r>
              <w:rPr>
                <w:b w:val="0"/>
              </w:rPr>
              <w:t>Francen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FRSecure</w:t>
            </w:r>
            <w:proofErr w:type="spellEnd"/>
            <w:r>
              <w:rPr>
                <w:b w:val="0"/>
              </w:rPr>
              <w:t xml:space="preserve"> </w:t>
            </w:r>
          </w:p>
          <w:p w14:paraId="3BCFC75A" w14:textId="77777777" w:rsidR="00A351F0" w:rsidRDefault="00CC0E52">
            <w:pPr>
              <w:numPr>
                <w:ilvl w:val="0"/>
                <w:numId w:val="1"/>
              </w:numPr>
              <w:ind w:hanging="240"/>
            </w:pPr>
            <w:r>
              <w:rPr>
                <w:b w:val="0"/>
              </w:rPr>
              <w:t xml:space="preserve">Paul Burton, Quiet Spacing </w:t>
            </w:r>
          </w:p>
        </w:tc>
      </w:tr>
      <w:tr w:rsidR="00A351F0" w14:paraId="3AB9B740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ECD35BD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11936CE7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FC59A34" w14:textId="77777777" w:rsidR="00A351F0" w:rsidRDefault="00A351F0">
            <w:pPr>
              <w:spacing w:after="160"/>
              <w:ind w:left="0"/>
            </w:pPr>
          </w:p>
        </w:tc>
      </w:tr>
      <w:tr w:rsidR="00A351F0" w14:paraId="370ACF81" w14:textId="77777777">
        <w:trPr>
          <w:trHeight w:val="5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1B7DD7B" w14:textId="77777777" w:rsidR="00A351F0" w:rsidRDefault="00CC0E52">
            <w:pPr>
              <w:ind w:left="108"/>
            </w:pPr>
            <w:r>
              <w:t xml:space="preserve">11:00 a.m. – 11:30 a.m.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5B87940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Coffee Break/Business Partners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11103D42" w14:textId="77777777" w:rsidR="00A351F0" w:rsidRDefault="00A351F0">
            <w:pPr>
              <w:spacing w:after="160"/>
              <w:ind w:left="0"/>
            </w:pPr>
          </w:p>
        </w:tc>
      </w:tr>
      <w:tr w:rsidR="00A351F0" w14:paraId="78C56CBA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34C75DD8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5F67FEAF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33A269E6" w14:textId="77777777" w:rsidR="00A351F0" w:rsidRDefault="00A351F0">
            <w:pPr>
              <w:spacing w:after="160"/>
              <w:ind w:left="0"/>
            </w:pPr>
          </w:p>
        </w:tc>
      </w:tr>
      <w:tr w:rsidR="00A351F0" w14:paraId="66F2AB8D" w14:textId="77777777">
        <w:trPr>
          <w:trHeight w:val="8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48E9030C" w14:textId="77777777" w:rsidR="00A351F0" w:rsidRDefault="00CC0E52">
            <w:pPr>
              <w:ind w:left="108"/>
            </w:pPr>
            <w:r>
              <w:t xml:space="preserve">11:30 a.m. – 12:30 p.m.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E26B75B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Breakout Session 2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1E54E94A" w14:textId="77777777" w:rsidR="00A351F0" w:rsidRDefault="00CC0E52">
            <w:pPr>
              <w:numPr>
                <w:ilvl w:val="0"/>
                <w:numId w:val="2"/>
              </w:numPr>
              <w:ind w:hanging="240"/>
            </w:pPr>
            <w:r>
              <w:rPr>
                <w:b w:val="0"/>
              </w:rPr>
              <w:t xml:space="preserve">Teresa Walker, 2015-2016 ALA President </w:t>
            </w:r>
          </w:p>
          <w:p w14:paraId="3A867D72" w14:textId="77777777" w:rsidR="00A351F0" w:rsidRDefault="00CC0E52">
            <w:pPr>
              <w:numPr>
                <w:ilvl w:val="0"/>
                <w:numId w:val="2"/>
              </w:numPr>
              <w:ind w:hanging="240"/>
            </w:pPr>
            <w:r>
              <w:rPr>
                <w:b w:val="0"/>
              </w:rPr>
              <w:t xml:space="preserve">Kate Bischoff, </w:t>
            </w:r>
            <w:proofErr w:type="spellStart"/>
            <w:r>
              <w:rPr>
                <w:b w:val="0"/>
              </w:rPr>
              <w:t>tHRive</w:t>
            </w:r>
            <w:proofErr w:type="spellEnd"/>
            <w:r>
              <w:rPr>
                <w:b w:val="0"/>
              </w:rPr>
              <w:t xml:space="preserve"> Law &amp; Consulting </w:t>
            </w:r>
          </w:p>
          <w:p w14:paraId="548755C8" w14:textId="77777777" w:rsidR="00A351F0" w:rsidRDefault="00CC0E52">
            <w:pPr>
              <w:numPr>
                <w:ilvl w:val="0"/>
                <w:numId w:val="2"/>
              </w:numPr>
              <w:ind w:hanging="240"/>
            </w:pPr>
            <w:r>
              <w:rPr>
                <w:b w:val="0"/>
              </w:rPr>
              <w:t xml:space="preserve">Paul Burton, Quiet Spacing </w:t>
            </w:r>
          </w:p>
        </w:tc>
      </w:tr>
      <w:tr w:rsidR="00A351F0" w14:paraId="2B77C545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6AC2E85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1681662E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7D39BF95" w14:textId="77777777" w:rsidR="00A351F0" w:rsidRDefault="00A351F0">
            <w:pPr>
              <w:spacing w:after="160"/>
              <w:ind w:left="0"/>
            </w:pPr>
          </w:p>
        </w:tc>
      </w:tr>
      <w:tr w:rsidR="00A351F0" w14:paraId="291CF8EE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CD7B193" w14:textId="77777777" w:rsidR="00A351F0" w:rsidRDefault="00CC0E52">
            <w:pPr>
              <w:ind w:left="108"/>
            </w:pPr>
            <w:r>
              <w:t xml:space="preserve">12:30 p.m. – 1:00 p.m.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69C40F25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Lunch Served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185E7DE" w14:textId="77777777" w:rsidR="00A351F0" w:rsidRDefault="00A351F0">
            <w:pPr>
              <w:spacing w:after="160"/>
              <w:ind w:left="0"/>
            </w:pPr>
          </w:p>
        </w:tc>
      </w:tr>
      <w:tr w:rsidR="00A351F0" w14:paraId="4D206C33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57868EA9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601BDF2E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84DD63B" w14:textId="77777777" w:rsidR="00A351F0" w:rsidRDefault="00A351F0">
            <w:pPr>
              <w:spacing w:after="160"/>
              <w:ind w:left="0"/>
            </w:pPr>
          </w:p>
        </w:tc>
      </w:tr>
      <w:tr w:rsidR="00A351F0" w14:paraId="3091D2B8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6FE3C767" w14:textId="77777777" w:rsidR="00A351F0" w:rsidRDefault="00CC0E52">
            <w:pPr>
              <w:ind w:left="108"/>
            </w:pPr>
            <w:r>
              <w:t xml:space="preserve">1:00 p.m. – 2:00 p.m.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1065A352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Afternoon Keynote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6373FA8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Judy Hissong </w:t>
            </w:r>
          </w:p>
        </w:tc>
      </w:tr>
      <w:tr w:rsidR="00A351F0" w14:paraId="0FC901D1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54DA9A5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6F71FFBF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036D364E" w14:textId="77777777" w:rsidR="00A351F0" w:rsidRDefault="00A351F0">
            <w:pPr>
              <w:spacing w:after="160"/>
              <w:ind w:left="0"/>
            </w:pPr>
          </w:p>
        </w:tc>
      </w:tr>
      <w:tr w:rsidR="00A351F0" w14:paraId="05297984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D575A3C" w14:textId="77777777" w:rsidR="00A351F0" w:rsidRDefault="00CC0E52">
            <w:pPr>
              <w:ind w:left="108"/>
            </w:pPr>
            <w:r>
              <w:lastRenderedPageBreak/>
              <w:t xml:space="preserve">2:00 p.m. – 2:30 p.m.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B2D8931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Business Partners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6CF4C4A9" w14:textId="77777777" w:rsidR="00A351F0" w:rsidRDefault="00A351F0">
            <w:pPr>
              <w:spacing w:after="160"/>
              <w:ind w:left="0"/>
            </w:pPr>
          </w:p>
        </w:tc>
      </w:tr>
      <w:tr w:rsidR="00A351F0" w14:paraId="4998B870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232762A5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3900156E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342ED5C" w14:textId="77777777" w:rsidR="00A351F0" w:rsidRDefault="00A351F0">
            <w:pPr>
              <w:spacing w:after="160"/>
              <w:ind w:left="0"/>
            </w:pPr>
          </w:p>
        </w:tc>
      </w:tr>
      <w:tr w:rsidR="00A351F0" w14:paraId="60D18F58" w14:textId="77777777">
        <w:trPr>
          <w:trHeight w:val="82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2E88E9D" w14:textId="77777777" w:rsidR="00A351F0" w:rsidRDefault="00CC0E52">
            <w:pPr>
              <w:ind w:left="108"/>
            </w:pPr>
            <w:r>
              <w:t xml:space="preserve">2:30 p.m. – 3:30 p.m.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2EB3BC0F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Breakout Session 3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40424692" w14:textId="77777777" w:rsidR="00A351F0" w:rsidRDefault="00CC0E52">
            <w:pPr>
              <w:numPr>
                <w:ilvl w:val="0"/>
                <w:numId w:val="3"/>
              </w:numPr>
              <w:ind w:hanging="242"/>
            </w:pPr>
            <w:r>
              <w:rPr>
                <w:b w:val="0"/>
              </w:rPr>
              <w:t xml:space="preserve">Susanne </w:t>
            </w:r>
            <w:proofErr w:type="spellStart"/>
            <w:r>
              <w:rPr>
                <w:b w:val="0"/>
              </w:rPr>
              <w:t>Egli</w:t>
            </w:r>
            <w:proofErr w:type="spellEnd"/>
            <w:r>
              <w:rPr>
                <w:b w:val="0"/>
              </w:rPr>
              <w:t xml:space="preserve">, Communication Navigation </w:t>
            </w:r>
          </w:p>
          <w:p w14:paraId="499A2595" w14:textId="77777777" w:rsidR="00A351F0" w:rsidRDefault="00CC0E52">
            <w:pPr>
              <w:numPr>
                <w:ilvl w:val="0"/>
                <w:numId w:val="3"/>
              </w:numPr>
              <w:ind w:hanging="242"/>
            </w:pPr>
            <w:r>
              <w:rPr>
                <w:b w:val="0"/>
              </w:rPr>
              <w:t xml:space="preserve">Kate Bischoff, </w:t>
            </w:r>
            <w:proofErr w:type="spellStart"/>
            <w:r>
              <w:rPr>
                <w:b w:val="0"/>
              </w:rPr>
              <w:t>tHRive</w:t>
            </w:r>
            <w:proofErr w:type="spellEnd"/>
            <w:r>
              <w:rPr>
                <w:b w:val="0"/>
              </w:rPr>
              <w:t xml:space="preserve"> Law &amp; Consulting </w:t>
            </w:r>
          </w:p>
          <w:p w14:paraId="39A0971A" w14:textId="77777777" w:rsidR="00A351F0" w:rsidRDefault="00CC0E52">
            <w:pPr>
              <w:numPr>
                <w:ilvl w:val="0"/>
                <w:numId w:val="3"/>
              </w:numPr>
              <w:ind w:hanging="242"/>
            </w:pPr>
            <w:r>
              <w:rPr>
                <w:b w:val="0"/>
              </w:rPr>
              <w:t xml:space="preserve">Lance </w:t>
            </w:r>
            <w:proofErr w:type="spellStart"/>
            <w:r>
              <w:rPr>
                <w:b w:val="0"/>
              </w:rPr>
              <w:t>Odegard</w:t>
            </w:r>
            <w:proofErr w:type="spellEnd"/>
            <w:r>
              <w:rPr>
                <w:b w:val="0"/>
              </w:rPr>
              <w:t xml:space="preserve">, Thomson Reuters </w:t>
            </w:r>
          </w:p>
        </w:tc>
      </w:tr>
      <w:tr w:rsidR="00A351F0" w14:paraId="7E6BCF6B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62750712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3E9D3127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2F73896C" w14:textId="77777777" w:rsidR="00A351F0" w:rsidRDefault="00A351F0">
            <w:pPr>
              <w:spacing w:after="160"/>
              <w:ind w:left="0"/>
            </w:pPr>
          </w:p>
        </w:tc>
      </w:tr>
      <w:tr w:rsidR="00A351F0" w14:paraId="417055DA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9013E40" w14:textId="77777777" w:rsidR="00A351F0" w:rsidRDefault="00CC0E52">
            <w:pPr>
              <w:ind w:left="108"/>
            </w:pPr>
            <w:r>
              <w:t xml:space="preserve">3:30 p.m. – 3:45 p.m. 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FBDD2D4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Closing Remarks 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D0DBF0"/>
          </w:tcPr>
          <w:p w14:paraId="004DBDA0" w14:textId="77777777" w:rsidR="00A351F0" w:rsidRDefault="00A351F0">
            <w:pPr>
              <w:spacing w:after="160"/>
              <w:ind w:left="0"/>
            </w:pPr>
          </w:p>
        </w:tc>
      </w:tr>
      <w:tr w:rsidR="00A351F0" w14:paraId="42A9F9E4" w14:textId="77777777">
        <w:trPr>
          <w:trHeight w:val="276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14:paraId="0D9A64EA" w14:textId="77777777" w:rsidR="00A351F0" w:rsidRDefault="00A351F0">
            <w:pPr>
              <w:spacing w:after="160"/>
              <w:ind w:left="0"/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771E2944" w14:textId="77777777" w:rsidR="00A351F0" w:rsidRDefault="00A351F0">
            <w:pPr>
              <w:spacing w:after="160"/>
              <w:ind w:left="0"/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14:paraId="5B2201C0" w14:textId="77777777" w:rsidR="00A351F0" w:rsidRDefault="00A351F0">
            <w:pPr>
              <w:spacing w:after="160"/>
              <w:ind w:left="0"/>
            </w:pPr>
          </w:p>
        </w:tc>
      </w:tr>
      <w:tr w:rsidR="00A351F0" w14:paraId="097DFDB2" w14:textId="77777777">
        <w:trPr>
          <w:trHeight w:val="284"/>
        </w:trPr>
        <w:tc>
          <w:tcPr>
            <w:tcW w:w="2628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0DE48330" w14:textId="77777777" w:rsidR="00A351F0" w:rsidRDefault="00CC0E52">
            <w:pPr>
              <w:ind w:left="108"/>
            </w:pPr>
            <w:r>
              <w:t xml:space="preserve">3:45 p.m. – 5:00 p.m. 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1289765F" w14:textId="77777777" w:rsidR="00A351F0" w:rsidRDefault="00CC0E52">
            <w:pPr>
              <w:ind w:left="0"/>
            </w:pPr>
            <w:r>
              <w:rPr>
                <w:b w:val="0"/>
              </w:rPr>
              <w:t xml:space="preserve">Reception  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3E8EDB40" w14:textId="77777777" w:rsidR="00A351F0" w:rsidRDefault="00A351F0">
            <w:pPr>
              <w:spacing w:after="160"/>
              <w:ind w:left="0"/>
            </w:pPr>
          </w:p>
        </w:tc>
      </w:tr>
    </w:tbl>
    <w:p w14:paraId="417A482A" w14:textId="77777777" w:rsidR="002271A1" w:rsidRDefault="002271A1"/>
    <w:p w14:paraId="0B2F5D6F" w14:textId="77777777" w:rsidR="00CC0E52" w:rsidRDefault="00CC0E52"/>
    <w:p w14:paraId="33202D90" w14:textId="77777777" w:rsidR="00A37D4B" w:rsidRDefault="00A37D4B"/>
    <w:p w14:paraId="7480B6AA" w14:textId="77777777" w:rsidR="00A37D4B" w:rsidRDefault="00A37D4B"/>
    <w:p w14:paraId="08EC914C" w14:textId="77777777" w:rsidR="009426C7" w:rsidRDefault="00B90C55">
      <w:r>
        <w:t>CLM Application Credit Details:</w:t>
      </w:r>
    </w:p>
    <w:p w14:paraId="768EB5B2" w14:textId="77777777" w:rsidR="009426C7" w:rsidRPr="009426C7" w:rsidRDefault="009426C7">
      <w:pPr>
        <w:rPr>
          <w:sz w:val="20"/>
          <w:szCs w:val="20"/>
        </w:rPr>
      </w:pPr>
      <w:r>
        <w:t>*</w:t>
      </w:r>
      <w:r>
        <w:tab/>
      </w:r>
      <w:r w:rsidRPr="009426C7">
        <w:rPr>
          <w:sz w:val="20"/>
          <w:szCs w:val="20"/>
        </w:rPr>
        <w:t>=</w:t>
      </w:r>
      <w:r>
        <w:t xml:space="preserve"> </w:t>
      </w:r>
      <w:r w:rsidRPr="009426C7">
        <w:rPr>
          <w:sz w:val="20"/>
          <w:szCs w:val="20"/>
        </w:rPr>
        <w:t>session qualifies for 1 CLM Application Credit for Functional Specialist</w:t>
      </w:r>
    </w:p>
    <w:p w14:paraId="5BDD6A7E" w14:textId="77777777" w:rsidR="009426C7" w:rsidRPr="009426C7" w:rsidRDefault="009426C7">
      <w:pPr>
        <w:rPr>
          <w:sz w:val="20"/>
          <w:szCs w:val="20"/>
        </w:rPr>
      </w:pPr>
      <w:r w:rsidRPr="009426C7">
        <w:rPr>
          <w:sz w:val="20"/>
          <w:szCs w:val="20"/>
        </w:rPr>
        <w:t>**</w:t>
      </w:r>
      <w:r w:rsidRPr="009426C7">
        <w:rPr>
          <w:sz w:val="20"/>
          <w:szCs w:val="20"/>
        </w:rPr>
        <w:tab/>
        <w:t>= session qualifies for 1 CLM Recertification Credit</w:t>
      </w:r>
    </w:p>
    <w:p w14:paraId="584B554A" w14:textId="77777777" w:rsidR="009426C7" w:rsidRDefault="009426C7">
      <w:pPr>
        <w:rPr>
          <w:sz w:val="20"/>
          <w:szCs w:val="20"/>
        </w:rPr>
      </w:pPr>
      <w:r w:rsidRPr="009426C7">
        <w:rPr>
          <w:sz w:val="20"/>
          <w:szCs w:val="20"/>
        </w:rPr>
        <w:t>***</w:t>
      </w:r>
      <w:r w:rsidRPr="009426C7">
        <w:rPr>
          <w:sz w:val="20"/>
          <w:szCs w:val="20"/>
        </w:rPr>
        <w:tab/>
        <w:t>= session qualifies for 1 CLM Application Credit</w:t>
      </w:r>
    </w:p>
    <w:p w14:paraId="5D13D8D7" w14:textId="77777777" w:rsidR="00B90C55" w:rsidRDefault="00B90C55">
      <w:pPr>
        <w:rPr>
          <w:sz w:val="16"/>
          <w:szCs w:val="16"/>
        </w:rPr>
      </w:pPr>
    </w:p>
    <w:p w14:paraId="5D728B97" w14:textId="77777777" w:rsidR="00B90C55" w:rsidRDefault="00B90C55" w:rsidP="00B90C55">
      <w:pPr>
        <w:ind w:left="0"/>
        <w:rPr>
          <w:sz w:val="20"/>
          <w:szCs w:val="20"/>
        </w:rPr>
      </w:pPr>
      <w:proofErr w:type="spellStart"/>
      <w:r w:rsidRPr="00B90C55">
        <w:rPr>
          <w:sz w:val="20"/>
          <w:szCs w:val="20"/>
        </w:rPr>
        <w:t>Sunjay</w:t>
      </w:r>
      <w:proofErr w:type="spellEnd"/>
      <w:r w:rsidRPr="00B90C55">
        <w:rPr>
          <w:sz w:val="20"/>
          <w:szCs w:val="20"/>
        </w:rPr>
        <w:t xml:space="preserve"> </w:t>
      </w:r>
      <w:proofErr w:type="spellStart"/>
      <w:r w:rsidRPr="00B90C55">
        <w:rPr>
          <w:sz w:val="20"/>
          <w:szCs w:val="20"/>
        </w:rPr>
        <w:t>Nath</w:t>
      </w:r>
      <w:proofErr w:type="spellEnd"/>
      <w:r>
        <w:rPr>
          <w:sz w:val="20"/>
          <w:szCs w:val="20"/>
        </w:rPr>
        <w:tab/>
      </w:r>
      <w:r w:rsidRPr="00B90C55">
        <w:rPr>
          <w:sz w:val="20"/>
          <w:szCs w:val="20"/>
        </w:rPr>
        <w:t>*,**,***</w:t>
      </w:r>
    </w:p>
    <w:p w14:paraId="0E6217BE" w14:textId="77777777" w:rsidR="009934DA" w:rsidRDefault="00B90C55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>Todd Scott</w:t>
      </w:r>
      <w:r w:rsidR="009934DA">
        <w:rPr>
          <w:sz w:val="20"/>
          <w:szCs w:val="20"/>
        </w:rPr>
        <w:tab/>
      </w:r>
      <w:r w:rsidR="009934DA" w:rsidRPr="00B90C55">
        <w:rPr>
          <w:sz w:val="20"/>
          <w:szCs w:val="20"/>
        </w:rPr>
        <w:t>*,**,***</w:t>
      </w:r>
    </w:p>
    <w:p w14:paraId="64359F79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Evan </w:t>
      </w:r>
      <w:proofErr w:type="spellStart"/>
      <w:r>
        <w:rPr>
          <w:sz w:val="20"/>
          <w:szCs w:val="20"/>
        </w:rPr>
        <w:t>Francen</w:t>
      </w:r>
      <w:proofErr w:type="spellEnd"/>
      <w:r>
        <w:rPr>
          <w:sz w:val="20"/>
          <w:szCs w:val="20"/>
        </w:rPr>
        <w:tab/>
      </w:r>
      <w:r w:rsidRPr="00B90C55">
        <w:rPr>
          <w:sz w:val="20"/>
          <w:szCs w:val="20"/>
        </w:rPr>
        <w:t>*,**,***</w:t>
      </w:r>
    </w:p>
    <w:p w14:paraId="7833E1C9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>Paul Burton</w:t>
      </w:r>
      <w:r>
        <w:rPr>
          <w:sz w:val="20"/>
          <w:szCs w:val="20"/>
        </w:rPr>
        <w:tab/>
        <w:t>**, *** (both sessions)</w:t>
      </w:r>
    </w:p>
    <w:p w14:paraId="7969CD62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>Teresa Walker</w:t>
      </w:r>
      <w:r>
        <w:rPr>
          <w:sz w:val="20"/>
          <w:szCs w:val="20"/>
        </w:rPr>
        <w:tab/>
        <w:t>*,**,***</w:t>
      </w:r>
    </w:p>
    <w:p w14:paraId="6AF9220F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>Kate Bischoff</w:t>
      </w:r>
      <w:r>
        <w:rPr>
          <w:sz w:val="20"/>
          <w:szCs w:val="20"/>
        </w:rPr>
        <w:tab/>
        <w:t>*,**,*** (both sessions)</w:t>
      </w:r>
    </w:p>
    <w:p w14:paraId="729C8438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>Judy Hissong</w:t>
      </w:r>
      <w:r>
        <w:rPr>
          <w:sz w:val="20"/>
          <w:szCs w:val="20"/>
        </w:rPr>
        <w:tab/>
        <w:t>**,***</w:t>
      </w:r>
    </w:p>
    <w:p w14:paraId="79895266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Susanne </w:t>
      </w:r>
      <w:proofErr w:type="spellStart"/>
      <w:r>
        <w:rPr>
          <w:sz w:val="20"/>
          <w:szCs w:val="20"/>
        </w:rPr>
        <w:t>Egli</w:t>
      </w:r>
      <w:proofErr w:type="spellEnd"/>
      <w:r>
        <w:rPr>
          <w:sz w:val="20"/>
          <w:szCs w:val="20"/>
        </w:rPr>
        <w:tab/>
        <w:t>**,***</w:t>
      </w:r>
    </w:p>
    <w:p w14:paraId="242B0F37" w14:textId="77777777" w:rsidR="009934DA" w:rsidRDefault="009934DA" w:rsidP="009934DA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Lance </w:t>
      </w:r>
      <w:proofErr w:type="spellStart"/>
      <w:r>
        <w:rPr>
          <w:sz w:val="20"/>
          <w:szCs w:val="20"/>
        </w:rPr>
        <w:t>Odegard</w:t>
      </w:r>
      <w:proofErr w:type="spellEnd"/>
      <w:r>
        <w:rPr>
          <w:sz w:val="20"/>
          <w:szCs w:val="20"/>
        </w:rPr>
        <w:tab/>
        <w:t>*,**</w:t>
      </w:r>
    </w:p>
    <w:p w14:paraId="22F363B6" w14:textId="77777777" w:rsidR="009934DA" w:rsidRDefault="009934DA" w:rsidP="009934DA">
      <w:pPr>
        <w:ind w:left="0"/>
        <w:rPr>
          <w:sz w:val="20"/>
          <w:szCs w:val="20"/>
        </w:rPr>
      </w:pPr>
    </w:p>
    <w:p w14:paraId="21D6CA28" w14:textId="41A35D49" w:rsidR="00EF7F8B" w:rsidRDefault="00EF7F8B" w:rsidP="00A37D4B">
      <w:pPr>
        <w:rPr>
          <w:sz w:val="16"/>
          <w:szCs w:val="16"/>
        </w:rPr>
      </w:pPr>
      <w:r>
        <w:rPr>
          <w:sz w:val="16"/>
          <w:szCs w:val="16"/>
        </w:rPr>
        <w:t xml:space="preserve">Please note: only one credit category can be used per session attended.  </w:t>
      </w:r>
    </w:p>
    <w:p w14:paraId="6E44EF77" w14:textId="360CBDB6" w:rsidR="00A37D4B" w:rsidRDefault="00A37D4B" w:rsidP="00A37D4B">
      <w:pPr>
        <w:rPr>
          <w:sz w:val="16"/>
          <w:szCs w:val="16"/>
        </w:rPr>
      </w:pPr>
      <w:r w:rsidRPr="00B90C55">
        <w:rPr>
          <w:sz w:val="16"/>
          <w:szCs w:val="16"/>
        </w:rPr>
        <w:t>Please refer to the separate CLM Application Information sheet for full individual session credit details.</w:t>
      </w:r>
    </w:p>
    <w:p w14:paraId="65A3AAD4" w14:textId="77777777" w:rsidR="009934DA" w:rsidRDefault="009934DA" w:rsidP="009934DA">
      <w:pPr>
        <w:ind w:left="0"/>
        <w:rPr>
          <w:sz w:val="20"/>
          <w:szCs w:val="20"/>
        </w:rPr>
      </w:pPr>
    </w:p>
    <w:p w14:paraId="52DD77EF" w14:textId="77777777" w:rsidR="00B90C55" w:rsidRPr="00B90C55" w:rsidRDefault="00CC0E52" w:rsidP="00CC0E52">
      <w:pPr>
        <w:ind w:left="0"/>
        <w:jc w:val="center"/>
        <w:rPr>
          <w:sz w:val="20"/>
          <w:szCs w:val="20"/>
        </w:rPr>
      </w:pPr>
      <w:r w:rsidRPr="00CC0E52">
        <w:rPr>
          <w:noProof/>
          <w:sz w:val="20"/>
          <w:szCs w:val="20"/>
        </w:rPr>
        <w:drawing>
          <wp:inline distT="0" distB="0" distL="0" distR="0" wp14:anchorId="787CB654" wp14:editId="636B9C24">
            <wp:extent cx="134302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C55" w:rsidRPr="00B90C55">
      <w:pgSz w:w="12240" w:h="15840"/>
      <w:pgMar w:top="432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CA2"/>
    <w:multiLevelType w:val="hybridMultilevel"/>
    <w:tmpl w:val="590475FA"/>
    <w:lvl w:ilvl="0" w:tplc="622C8D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3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F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27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0A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45D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80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6A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8EF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B1E0F"/>
    <w:multiLevelType w:val="hybridMultilevel"/>
    <w:tmpl w:val="A1FE0B4A"/>
    <w:lvl w:ilvl="0" w:tplc="5E8A3C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4A9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6A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A7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CC0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C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8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8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83C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403FA7"/>
    <w:multiLevelType w:val="hybridMultilevel"/>
    <w:tmpl w:val="49FC9D48"/>
    <w:lvl w:ilvl="0" w:tplc="7C5C46A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EB0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4D8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C7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1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CDA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A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90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662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F0"/>
    <w:rsid w:val="000679A1"/>
    <w:rsid w:val="002271A1"/>
    <w:rsid w:val="004D2BE6"/>
    <w:rsid w:val="0088557F"/>
    <w:rsid w:val="0093245A"/>
    <w:rsid w:val="009426C7"/>
    <w:rsid w:val="009934DA"/>
    <w:rsid w:val="0099707B"/>
    <w:rsid w:val="00A351F0"/>
    <w:rsid w:val="00A37D4B"/>
    <w:rsid w:val="00B90C55"/>
    <w:rsid w:val="00CC0E52"/>
    <w:rsid w:val="00EF7F8B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7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781"/>
    </w:pPr>
    <w:rPr>
      <w:rFonts w:ascii="Times New Roman" w:eastAsia="Times New Roman" w:hAnsi="Times New Roman" w:cs="Times New Roman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2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E2"/>
    <w:rPr>
      <w:rFonts w:ascii="Tahoma" w:eastAsia="Times New Roman" w:hAnsi="Tahoma" w:cs="Tahoma"/>
      <w:b/>
      <w:color w:val="2F54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781"/>
    </w:pPr>
    <w:rPr>
      <w:rFonts w:ascii="Times New Roman" w:eastAsia="Times New Roman" w:hAnsi="Times New Roman" w:cs="Times New Roman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426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E2"/>
    <w:rPr>
      <w:rFonts w:ascii="Tahoma" w:eastAsia="Times New Roman" w:hAnsi="Tahoma" w:cs="Tahoma"/>
      <w:b/>
      <w:color w:val="2F54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44123B8A.dotm</Template>
  <TotalTime>1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Conference Agenda.docx</vt:lpstr>
    </vt:vector>
  </TitlesOfParts>
  <Company>Foley &amp; Mansfield, PLLP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Conference Agenda.docx</dc:title>
  <dc:creator>cniedzwiecki</dc:creator>
  <cp:lastModifiedBy>cniedzwiecki</cp:lastModifiedBy>
  <cp:revision>2</cp:revision>
  <dcterms:created xsi:type="dcterms:W3CDTF">2019-01-03T14:55:00Z</dcterms:created>
  <dcterms:modified xsi:type="dcterms:W3CDTF">2019-01-03T14:55:00Z</dcterms:modified>
</cp:coreProperties>
</file>